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4394"/>
        <w:gridCol w:w="4678"/>
        <w:gridCol w:w="2332"/>
        <w:gridCol w:w="3796"/>
      </w:tblGrid>
      <w:tr w:rsidR="00E133F6" w:rsidRPr="00426EB7" w:rsidTr="00E133F6">
        <w:trPr>
          <w:trHeight w:val="297"/>
        </w:trPr>
        <w:tc>
          <w:tcPr>
            <w:tcW w:w="11902" w:type="dxa"/>
            <w:gridSpan w:val="4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sz w:val="28"/>
                <w:szCs w:val="28"/>
              </w:rPr>
              <w:t xml:space="preserve">SEZIONE A: </w:t>
            </w:r>
            <w:r w:rsidRPr="00426EB7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E133F6" w:rsidRPr="00426EB7" w:rsidTr="00E133F6">
        <w:trPr>
          <w:trHeight w:val="297"/>
        </w:trPr>
        <w:tc>
          <w:tcPr>
            <w:tcW w:w="4892" w:type="dxa"/>
            <w:gridSpan w:val="2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806" w:type="dxa"/>
            <w:gridSpan w:val="3"/>
          </w:tcPr>
          <w:p w:rsidR="00E133F6" w:rsidRPr="00426EB7" w:rsidRDefault="00E133F6" w:rsidP="00426EB7">
            <w:pPr>
              <w:spacing w:after="0" w:line="240" w:lineRule="auto"/>
              <w:rPr>
                <w:sz w:val="28"/>
                <w:szCs w:val="28"/>
              </w:rPr>
            </w:pPr>
            <w:r w:rsidRPr="00426EB7">
              <w:rPr>
                <w:sz w:val="28"/>
                <w:szCs w:val="28"/>
              </w:rPr>
              <w:t>Scienze integrate (CHIMICA)</w:t>
            </w:r>
          </w:p>
        </w:tc>
      </w:tr>
      <w:tr w:rsidR="00E133F6" w:rsidRPr="00426EB7" w:rsidTr="00E133F6">
        <w:trPr>
          <w:trHeight w:val="273"/>
        </w:trPr>
        <w:tc>
          <w:tcPr>
            <w:tcW w:w="4892" w:type="dxa"/>
            <w:gridSpan w:val="2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806" w:type="dxa"/>
            <w:gridSpan w:val="3"/>
          </w:tcPr>
          <w:p w:rsidR="00E133F6" w:rsidRPr="00426EB7" w:rsidRDefault="00E133F6" w:rsidP="00426EB7">
            <w:pPr>
              <w:spacing w:after="0" w:line="240" w:lineRule="auto"/>
              <w:rPr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</w:tr>
      <w:tr w:rsidR="00E133F6" w:rsidRPr="00426EB7" w:rsidTr="00E133F6">
        <w:trPr>
          <w:trHeight w:val="310"/>
        </w:trPr>
        <w:tc>
          <w:tcPr>
            <w:tcW w:w="498" w:type="dxa"/>
            <w:tcBorders>
              <w:bottom w:val="nil"/>
            </w:tcBorders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200" w:type="dxa"/>
            <w:gridSpan w:val="4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E133F6" w:rsidRPr="00426EB7" w:rsidTr="00E133F6">
        <w:trPr>
          <w:trHeight w:val="454"/>
        </w:trPr>
        <w:tc>
          <w:tcPr>
            <w:tcW w:w="498" w:type="dxa"/>
            <w:tcBorders>
              <w:bottom w:val="nil"/>
            </w:tcBorders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4678" w:type="dxa"/>
            <w:shd w:val="clear" w:color="auto" w:fill="E2EFD9"/>
          </w:tcPr>
          <w:p w:rsidR="00E133F6" w:rsidRPr="00426EB7" w:rsidRDefault="00E133F6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6128" w:type="dxa"/>
            <w:gridSpan w:val="2"/>
            <w:shd w:val="clear" w:color="auto" w:fill="E2EFD9"/>
          </w:tcPr>
          <w:p w:rsidR="00E133F6" w:rsidRPr="00426EB7" w:rsidRDefault="00E133F6" w:rsidP="00886D5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E133F6" w:rsidRPr="00426EB7" w:rsidTr="00E133F6">
        <w:trPr>
          <w:trHeight w:val="1814"/>
        </w:trPr>
        <w:tc>
          <w:tcPr>
            <w:tcW w:w="498" w:type="dxa"/>
            <w:tcBorders>
              <w:top w:val="nil"/>
            </w:tcBorders>
          </w:tcPr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</w:tc>
        <w:tc>
          <w:tcPr>
            <w:tcW w:w="4394" w:type="dxa"/>
          </w:tcPr>
          <w:p w:rsidR="00E133F6" w:rsidRPr="00426EB7" w:rsidRDefault="00E133F6" w:rsidP="00426E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3" w:lineRule="auto"/>
              <w:ind w:right="20"/>
              <w:jc w:val="both"/>
            </w:pPr>
            <w:r w:rsidRPr="00426EB7">
              <w:t>Osservare, descrivere ed analizzare fenomeni appartenenti alla realtà naturale e artificiale e riconoscere nelle varie forme i concetti di sistema e di complessità</w:t>
            </w:r>
          </w:p>
          <w:p w:rsidR="00E133F6" w:rsidRPr="00426EB7" w:rsidRDefault="00E133F6" w:rsidP="00426EB7">
            <w:pPr>
              <w:tabs>
                <w:tab w:val="left" w:pos="648"/>
              </w:tabs>
              <w:spacing w:before="106" w:after="0" w:line="230" w:lineRule="exact"/>
              <w:ind w:right="432"/>
              <w:jc w:val="both"/>
              <w:textAlignment w:val="baseline"/>
              <w:rPr>
                <w:rFonts w:ascii="Helvetica" w:hAnsi="Helvetica" w:cs="Helvetica"/>
                <w:sz w:val="15"/>
                <w:szCs w:val="15"/>
              </w:rPr>
            </w:pPr>
          </w:p>
        </w:tc>
        <w:tc>
          <w:tcPr>
            <w:tcW w:w="4678" w:type="dxa"/>
          </w:tcPr>
          <w:p w:rsidR="00E133F6" w:rsidRDefault="00E133F6" w:rsidP="007E63E9">
            <w:pPr>
              <w:pStyle w:val="Nessunaspaziatura"/>
            </w:pPr>
            <w:r>
              <w:t xml:space="preserve">- Sistemi eterogenei ed omogenei e tecniche di separazione: filtrazione, distillazione, cristallizzazione, estrazione con solventi, cromatografia. </w:t>
            </w:r>
          </w:p>
          <w:p w:rsidR="00E133F6" w:rsidRDefault="00E133F6" w:rsidP="007E63E9">
            <w:pPr>
              <w:pStyle w:val="Nessunaspaziatura"/>
            </w:pPr>
            <w:r>
              <w:t xml:space="preserve">- Elementi, composti, atomi, molecole e ioni. </w:t>
            </w:r>
          </w:p>
          <w:p w:rsidR="00E133F6" w:rsidRDefault="00E133F6" w:rsidP="007E63E9">
            <w:pPr>
              <w:pStyle w:val="Nessunaspaziatura"/>
            </w:pPr>
            <w:r>
              <w:t>- Stati della materia e passaggi di stato.</w:t>
            </w:r>
          </w:p>
          <w:p w:rsidR="00E133F6" w:rsidRPr="00426EB7" w:rsidRDefault="00E133F6" w:rsidP="00426EB7">
            <w:pPr>
              <w:spacing w:after="0" w:line="240" w:lineRule="auto"/>
            </w:pPr>
          </w:p>
        </w:tc>
        <w:tc>
          <w:tcPr>
            <w:tcW w:w="6128" w:type="dxa"/>
            <w:gridSpan w:val="2"/>
          </w:tcPr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 xml:space="preserve">Utilizzare il modello </w:t>
            </w:r>
            <w:proofErr w:type="spellStart"/>
            <w:r w:rsidRPr="00426EB7">
              <w:t>cinetico-molecolare</w:t>
            </w:r>
            <w:proofErr w:type="spellEnd"/>
            <w:r w:rsidRPr="00426EB7">
              <w:t xml:space="preserve"> per interpretare le trasformazioni fisiche e chimiche </w:t>
            </w:r>
            <w:r w:rsidRPr="00426EB7">
              <w:rPr>
                <w:lang w:eastAsia="it-IT"/>
              </w:rPr>
              <w:t>e costruire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grafici temperatura / </w:t>
            </w:r>
          </w:p>
          <w:p w:rsidR="00E133F6" w:rsidRPr="00426EB7" w:rsidRDefault="00E133F6" w:rsidP="00426EB7">
            <w:pPr>
              <w:spacing w:after="0" w:line="240" w:lineRule="auto"/>
              <w:rPr>
                <w:rFonts w:ascii="Arial" w:hAnsi="Arial" w:cs="Arial"/>
                <w:lang w:eastAsia="it-IT"/>
              </w:rPr>
            </w:pPr>
            <w:r w:rsidRPr="00426EB7">
              <w:rPr>
                <w:lang w:eastAsia="it-IT"/>
              </w:rPr>
              <w:t>tempo per i passaggi di stato</w:t>
            </w:r>
            <w:r w:rsidRPr="00426EB7">
              <w:rPr>
                <w:rFonts w:ascii="Arial" w:hAnsi="Arial" w:cs="Arial"/>
                <w:lang w:eastAsia="it-IT"/>
              </w:rPr>
              <w:t xml:space="preserve">. </w:t>
            </w:r>
          </w:p>
          <w:p w:rsidR="00E133F6" w:rsidRPr="00426EB7" w:rsidRDefault="00E133F6" w:rsidP="00886D5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133F6" w:rsidRPr="00426EB7" w:rsidTr="00E133F6">
        <w:trPr>
          <w:trHeight w:val="5441"/>
        </w:trPr>
        <w:tc>
          <w:tcPr>
            <w:tcW w:w="498" w:type="dxa"/>
            <w:vMerge w:val="restart"/>
          </w:tcPr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</w:tc>
        <w:tc>
          <w:tcPr>
            <w:tcW w:w="4394" w:type="dxa"/>
          </w:tcPr>
          <w:p w:rsidR="00E133F6" w:rsidRPr="00426EB7" w:rsidRDefault="00E133F6" w:rsidP="00426EB7">
            <w:pPr>
              <w:spacing w:after="0" w:line="240" w:lineRule="auto"/>
            </w:pPr>
            <w:r w:rsidRPr="00426EB7">
              <w:t>Analizzare qualitativamente e quantitativamente fenomeni legati alle trasformazioni di energia a partire dall’esperienza</w:t>
            </w:r>
          </w:p>
        </w:tc>
        <w:tc>
          <w:tcPr>
            <w:tcW w:w="4678" w:type="dxa"/>
          </w:tcPr>
          <w:p w:rsidR="00E133F6" w:rsidRDefault="00E133F6" w:rsidP="009A327B">
            <w:pPr>
              <w:pStyle w:val="Nessunaspaziatura"/>
            </w:pPr>
            <w:r>
              <w:t>-  La quantità chimica: massa atomica, massa molecolare, mole, costante di Avogadro, volume molare.</w:t>
            </w:r>
          </w:p>
          <w:p w:rsidR="00E133F6" w:rsidRDefault="00E133F6" w:rsidP="009A327B">
            <w:pPr>
              <w:pStyle w:val="Nessunaspaziatura"/>
            </w:pPr>
            <w:r>
              <w:t xml:space="preserve">-  Il modello atomico a strati. Numero atomico, numero di massa, isotopi. </w:t>
            </w:r>
          </w:p>
          <w:p w:rsidR="00E133F6" w:rsidRDefault="00E133F6" w:rsidP="009A327B">
            <w:pPr>
              <w:pStyle w:val="Nessunaspaziatura"/>
            </w:pPr>
            <w:r>
              <w:t>- Il sistema periodico e le proprietà periodiche: metalli, non metalli, semimetalli, elementi della vita.</w:t>
            </w:r>
          </w:p>
          <w:p w:rsidR="00E133F6" w:rsidRDefault="00E133F6" w:rsidP="009A327B">
            <w:pPr>
              <w:pStyle w:val="Nessunaspaziatura"/>
            </w:pPr>
            <w:r>
              <w:t>-  I legami chimici: la scala di elettronegatività, la forma delle molecole e i legami intermolecolari.</w:t>
            </w:r>
          </w:p>
          <w:p w:rsidR="00E133F6" w:rsidRDefault="00E133F6" w:rsidP="009A327B">
            <w:pPr>
              <w:pStyle w:val="Nessunaspaziatura"/>
            </w:pPr>
            <w:r>
              <w:t>- Nomenclatura chimica e bilanciamento delle equazioni di reazione.</w:t>
            </w:r>
          </w:p>
          <w:p w:rsidR="00E133F6" w:rsidRDefault="00E133F6" w:rsidP="009A327B">
            <w:pPr>
              <w:pStyle w:val="Nessunaspaziatura"/>
            </w:pPr>
            <w:r>
              <w:t xml:space="preserve">-  Le concentrazioni delle soluzioni: percento in peso, molarità, molalità, proprietà colligative delle soluzioni. </w:t>
            </w:r>
          </w:p>
          <w:p w:rsidR="00E133F6" w:rsidRDefault="00E133F6" w:rsidP="009A327B">
            <w:pPr>
              <w:pStyle w:val="Nessunaspaziatura"/>
            </w:pPr>
            <w:r>
              <w:t xml:space="preserve">- L’equilibrio dinamico, la costante di equilibrio e il principio di Le </w:t>
            </w:r>
            <w:proofErr w:type="spellStart"/>
            <w:r>
              <w:t>Chatelier</w:t>
            </w:r>
            <w:proofErr w:type="spellEnd"/>
            <w:r>
              <w:t xml:space="preserve">. </w:t>
            </w:r>
          </w:p>
          <w:p w:rsidR="00E133F6" w:rsidRPr="00426EB7" w:rsidRDefault="00E133F6" w:rsidP="00E133F6">
            <w:pPr>
              <w:pStyle w:val="Nessunaspaziatura"/>
            </w:pPr>
            <w:r>
              <w:t xml:space="preserve">- Le principali teorie acido-base, il pH, gli indicatori e le reazioni acido-base. </w:t>
            </w:r>
          </w:p>
        </w:tc>
        <w:tc>
          <w:tcPr>
            <w:tcW w:w="6128" w:type="dxa"/>
            <w:gridSpan w:val="2"/>
          </w:tcPr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>-</w:t>
            </w:r>
            <w:r w:rsidRPr="00426EB7">
              <w:rPr>
                <w:lang w:eastAsia="it-IT"/>
              </w:rPr>
              <w:t>Utilizzare le regole di nomenclatura IUPAC e bilanciare le principali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reazioni.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>Usare il concetto di mole come ponte tra il livello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macroscopico delle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sostanze ed il livello microscopico degli atomi,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delle molecole e degli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ioni.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>-</w:t>
            </w:r>
            <w:r w:rsidRPr="00426EB7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Pr="00426EB7">
              <w:rPr>
                <w:lang w:eastAsia="it-IT"/>
              </w:rPr>
              <w:t xml:space="preserve">Preparare soluzioni di data concentrazione </w:t>
            </w:r>
          </w:p>
          <w:p w:rsidR="00E133F6" w:rsidRPr="00426EB7" w:rsidRDefault="00E133F6" w:rsidP="00E133F6">
            <w:pPr>
              <w:spacing w:after="0" w:line="240" w:lineRule="auto"/>
            </w:pPr>
            <w:r w:rsidRPr="00426EB7">
              <w:rPr>
                <w:lang w:eastAsia="it-IT"/>
              </w:rPr>
              <w:t>con acqua, solventi e materiali in uso in ambito alimentare</w:t>
            </w:r>
          </w:p>
        </w:tc>
      </w:tr>
      <w:tr w:rsidR="00E133F6" w:rsidRPr="00426EB7" w:rsidTr="00E133F6">
        <w:trPr>
          <w:trHeight w:val="2910"/>
        </w:trPr>
        <w:tc>
          <w:tcPr>
            <w:tcW w:w="498" w:type="dxa"/>
            <w:vMerge/>
          </w:tcPr>
          <w:p w:rsidR="00E133F6" w:rsidRPr="00426EB7" w:rsidRDefault="00E133F6" w:rsidP="00426EB7">
            <w:pPr>
              <w:spacing w:after="0" w:line="240" w:lineRule="auto"/>
            </w:pPr>
          </w:p>
        </w:tc>
        <w:tc>
          <w:tcPr>
            <w:tcW w:w="4394" w:type="dxa"/>
          </w:tcPr>
          <w:p w:rsidR="00E133F6" w:rsidRPr="00426EB7" w:rsidRDefault="00E133F6" w:rsidP="00DC4F8C">
            <w:pPr>
              <w:pStyle w:val="Nessunaspaziatura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-Essere consapevole delle potenzialità e dei limiti </w:t>
            </w:r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rPr>
                <w:lang w:eastAsia="it-IT"/>
              </w:rPr>
              <w:t>delle tecnologie nel contesto culturale e sociale in cui vengono applicate</w:t>
            </w: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</w:tc>
        <w:tc>
          <w:tcPr>
            <w:tcW w:w="4678" w:type="dxa"/>
          </w:tcPr>
          <w:p w:rsidR="00E133F6" w:rsidRDefault="00E133F6" w:rsidP="00463DB7">
            <w:pPr>
              <w:pStyle w:val="Nessunaspaziatura"/>
            </w:pPr>
            <w:r>
              <w:t>- Reazioni di ossido -riduzione: stato di ossidazione, ossidanti e riducenti, combustione, pile e celle elettrolitiche.</w:t>
            </w:r>
          </w:p>
          <w:p w:rsidR="00E133F6" w:rsidRDefault="00E133F6" w:rsidP="00463DB7">
            <w:pPr>
              <w:pStyle w:val="Nessunaspaziatura"/>
              <w:rPr>
                <w:lang w:eastAsia="it-IT"/>
              </w:rPr>
            </w:pPr>
            <w:r>
              <w:t>- Idrocarburi alifatici ed aromatici, gruppi funzionali e biomolecole</w:t>
            </w:r>
          </w:p>
          <w:p w:rsidR="00E133F6" w:rsidRPr="00426EB7" w:rsidRDefault="00E133F6" w:rsidP="00933932">
            <w:pPr>
              <w:pStyle w:val="Nessunaspaziatura"/>
            </w:pPr>
            <w:r w:rsidRPr="00426EB7">
              <w:t>-La chimica organica nei processi alimentari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u w:val="single"/>
              </w:rPr>
              <w:t xml:space="preserve"> </w:t>
            </w:r>
            <w:r w:rsidRPr="00426EB7">
              <w:rPr>
                <w:lang w:eastAsia="it-IT"/>
              </w:rPr>
              <w:t>Nozioni sui legami chimici e i legami intermolecolari di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>zuccheri, lipidi e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>proteine.</w:t>
            </w:r>
          </w:p>
          <w:p w:rsidR="00E133F6" w:rsidRPr="00426EB7" w:rsidRDefault="00E133F6" w:rsidP="00426EB7">
            <w:pPr>
              <w:spacing w:after="0" w:line="240" w:lineRule="auto"/>
              <w:rPr>
                <w:u w:val="single"/>
                <w:lang w:eastAsia="it-IT"/>
              </w:rPr>
            </w:pPr>
          </w:p>
        </w:tc>
        <w:tc>
          <w:tcPr>
            <w:tcW w:w="6128" w:type="dxa"/>
            <w:gridSpan w:val="2"/>
          </w:tcPr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>-</w:t>
            </w:r>
            <w:r w:rsidRPr="00426EB7">
              <w:rPr>
                <w:lang w:eastAsia="it-IT"/>
              </w:rPr>
              <w:t xml:space="preserve"> Descrivere le proprietà, la conservazione e le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trasformazioni dei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>materiali alimentari.</w:t>
            </w:r>
          </w:p>
          <w:p w:rsidR="00E133F6" w:rsidRPr="00426EB7" w:rsidRDefault="00E133F6" w:rsidP="0033444A">
            <w:pPr>
              <w:pStyle w:val="Nessunaspaziatura"/>
              <w:rPr>
                <w:lang w:eastAsia="it-IT"/>
              </w:rPr>
            </w:pPr>
            <w:r w:rsidRPr="00426EB7">
              <w:rPr>
                <w:lang w:eastAsia="it-IT"/>
              </w:rPr>
              <w:t>Riconoscere sostanze acide e basiche tramite indicatori.</w:t>
            </w:r>
          </w:p>
          <w:p w:rsidR="00E133F6" w:rsidRPr="00426EB7" w:rsidRDefault="00E133F6" w:rsidP="0033444A">
            <w:pPr>
              <w:pStyle w:val="Nessunaspaziatura"/>
              <w:rPr>
                <w:rFonts w:ascii="Arial" w:hAnsi="Arial" w:cs="Arial"/>
                <w:sz w:val="25"/>
                <w:szCs w:val="25"/>
                <w:lang w:eastAsia="it-IT"/>
              </w:rPr>
            </w:pPr>
            <w:r w:rsidRPr="00426EB7">
              <w:rPr>
                <w:lang w:eastAsia="it-IT"/>
              </w:rPr>
              <w:t>-Nozioni sulle reazioni di ossido riduzione</w:t>
            </w:r>
            <w:r w:rsidRPr="00426EB7">
              <w:rPr>
                <w:rFonts w:ascii="Arial" w:hAnsi="Arial" w:cs="Arial"/>
                <w:sz w:val="25"/>
                <w:szCs w:val="25"/>
                <w:lang w:eastAsia="it-IT"/>
              </w:rPr>
              <w:t xml:space="preserve">. </w:t>
            </w:r>
          </w:p>
          <w:p w:rsidR="00E133F6" w:rsidRPr="00426EB7" w:rsidRDefault="00E133F6" w:rsidP="0033444A">
            <w:pPr>
              <w:pStyle w:val="Nessunaspaziatura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-Descrivere le reazioni di ossido riduzione negli </w:t>
            </w:r>
          </w:p>
          <w:p w:rsidR="00E133F6" w:rsidRPr="00426EB7" w:rsidRDefault="00E133F6" w:rsidP="0033444A">
            <w:pPr>
              <w:pStyle w:val="Nessunaspaziatura"/>
              <w:rPr>
                <w:lang w:eastAsia="it-IT"/>
              </w:rPr>
            </w:pPr>
            <w:r w:rsidRPr="00426EB7">
              <w:rPr>
                <w:lang w:eastAsia="it-IT"/>
              </w:rPr>
              <w:t>alimenti.</w:t>
            </w: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</w:p>
        </w:tc>
      </w:tr>
      <w:tr w:rsidR="00E133F6" w:rsidRPr="00426EB7" w:rsidTr="00E133F6">
        <w:trPr>
          <w:trHeight w:val="1665"/>
        </w:trPr>
        <w:tc>
          <w:tcPr>
            <w:tcW w:w="498" w:type="dxa"/>
          </w:tcPr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</w:rPr>
              <w:t>B</w:t>
            </w:r>
          </w:p>
          <w:p w:rsidR="00E133F6" w:rsidRPr="00426EB7" w:rsidRDefault="00E133F6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</w:rPr>
              <w:t>E</w:t>
            </w:r>
          </w:p>
          <w:p w:rsidR="00E133F6" w:rsidRPr="00426EB7" w:rsidRDefault="00E133F6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</w:rPr>
              <w:t>S</w:t>
            </w:r>
          </w:p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200" w:type="dxa"/>
            <w:gridSpan w:val="4"/>
          </w:tcPr>
          <w:p w:rsidR="00E133F6" w:rsidRPr="00426EB7" w:rsidRDefault="00E133F6" w:rsidP="00426EB7">
            <w:pPr>
              <w:spacing w:after="0" w:line="240" w:lineRule="auto"/>
            </w:pPr>
            <w:r w:rsidRPr="00426EB7">
              <w:t xml:space="preserve">Per gli alunni che rientrano nella categoria BES il curricolo  d’istituto tenderà a: </w:t>
            </w:r>
          </w:p>
          <w:p w:rsidR="00E133F6" w:rsidRPr="00426EB7" w:rsidRDefault="00E133F6" w:rsidP="00426EB7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 w:rsidRPr="00426EB7">
              <w:t>Valorizzare le capacità</w:t>
            </w:r>
          </w:p>
          <w:p w:rsidR="00E133F6" w:rsidRPr="00426EB7" w:rsidRDefault="00E133F6" w:rsidP="00426EB7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 w:rsidRPr="00426EB7">
              <w:t>Adattare la didattica</w:t>
            </w:r>
          </w:p>
          <w:p w:rsidR="00E133F6" w:rsidRPr="00426EB7" w:rsidRDefault="00E133F6" w:rsidP="00E133F6">
            <w:pPr>
              <w:spacing w:after="0" w:line="240" w:lineRule="auto"/>
            </w:pPr>
            <w:r w:rsidRPr="00426EB7">
              <w:t>Calibrare i contenuti e gli obiettivi.</w:t>
            </w:r>
          </w:p>
        </w:tc>
      </w:tr>
      <w:tr w:rsidR="00E133F6" w:rsidRPr="00426EB7" w:rsidTr="00E133F6">
        <w:trPr>
          <w:cantSplit/>
          <w:trHeight w:val="2235"/>
        </w:trPr>
        <w:tc>
          <w:tcPr>
            <w:tcW w:w="498" w:type="dxa"/>
            <w:textDirection w:val="btLr"/>
            <w:vAlign w:val="center"/>
          </w:tcPr>
          <w:p w:rsidR="00E133F6" w:rsidRPr="00426EB7" w:rsidRDefault="00E133F6" w:rsidP="00E133F6">
            <w:pPr>
              <w:pStyle w:val="Nessunaspaziatura"/>
              <w:ind w:left="113" w:right="113"/>
              <w:jc w:val="center"/>
            </w:pPr>
            <w:r w:rsidRPr="00426EB7">
              <w:rPr>
                <w:b/>
                <w:bCs/>
              </w:rPr>
              <w:t>orizzontalità</w:t>
            </w:r>
          </w:p>
        </w:tc>
        <w:tc>
          <w:tcPr>
            <w:tcW w:w="15200" w:type="dxa"/>
            <w:gridSpan w:val="4"/>
          </w:tcPr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t>-Estrazione, raccolta e imbottigliamento delle acque minerali.</w:t>
            </w:r>
            <w:bookmarkStart w:id="0" w:name="_GoBack"/>
            <w:bookmarkEnd w:id="0"/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t>-Aspetti chimico-fisici della depurazione delle acque.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 xml:space="preserve">- Conservazione e trasformazioni dei 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rPr>
                <w:lang w:eastAsia="it-IT"/>
              </w:rPr>
              <w:t>materiali alimentari.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</w:p>
          <w:p w:rsidR="00E133F6" w:rsidRPr="00426EB7" w:rsidRDefault="00E133F6" w:rsidP="00426EB7">
            <w:pPr>
              <w:spacing w:after="0" w:line="240" w:lineRule="auto"/>
            </w:pPr>
          </w:p>
        </w:tc>
      </w:tr>
      <w:tr w:rsidR="00E133F6" w:rsidRPr="00426EB7" w:rsidTr="00E133F6">
        <w:trPr>
          <w:cantSplit/>
          <w:trHeight w:val="2978"/>
        </w:trPr>
        <w:tc>
          <w:tcPr>
            <w:tcW w:w="498" w:type="dxa"/>
            <w:textDirection w:val="btLr"/>
            <w:vAlign w:val="center"/>
          </w:tcPr>
          <w:p w:rsidR="00E133F6" w:rsidRPr="00E133F6" w:rsidRDefault="00E133F6" w:rsidP="00E133F6">
            <w:pPr>
              <w:pStyle w:val="Nessunaspaziatura"/>
              <w:ind w:left="113" w:right="113"/>
              <w:jc w:val="center"/>
              <w:rPr>
                <w:b/>
                <w:bCs/>
              </w:rPr>
            </w:pPr>
            <w:r w:rsidRPr="00E133F6">
              <w:rPr>
                <w:b/>
                <w:bCs/>
              </w:rPr>
              <w:t>Interdisciplinarità</w:t>
            </w:r>
          </w:p>
        </w:tc>
        <w:tc>
          <w:tcPr>
            <w:tcW w:w="15200" w:type="dxa"/>
            <w:gridSpan w:val="4"/>
          </w:tcPr>
          <w:p w:rsidR="00E133F6" w:rsidRPr="00426EB7" w:rsidRDefault="00E133F6" w:rsidP="00426EB7">
            <w:pPr>
              <w:spacing w:after="0" w:line="240" w:lineRule="auto"/>
            </w:pPr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t xml:space="preserve">Scienze integrate (fisica): sistema internazionale di misura, multipli e sottomultipli, notazione scientifica dei numeri, grandezze fondamentali e derivate, densità e volumi,, termodinamica, stati fisici della materia e passaggi di stato, </w:t>
            </w:r>
            <w:r w:rsidRPr="00426EB7">
              <w:rPr>
                <w:lang w:eastAsia="it-IT"/>
              </w:rPr>
              <w:t>trasformazioni fisiche e chimiche nella vita quotidiana</w:t>
            </w:r>
            <w:r w:rsidRPr="00426EB7">
              <w:t xml:space="preserve"> .energia.</w:t>
            </w:r>
          </w:p>
          <w:p w:rsidR="00E133F6" w:rsidRPr="00426EB7" w:rsidRDefault="00E133F6" w:rsidP="00426EB7">
            <w:pPr>
              <w:spacing w:after="0" w:line="240" w:lineRule="auto"/>
              <w:rPr>
                <w:lang w:eastAsia="it-IT"/>
              </w:rPr>
            </w:pPr>
            <w:r w:rsidRPr="00426EB7">
              <w:t xml:space="preserve">-Scienze integrate (scienze della terra e biologia): soluzioni e separazioni dei componenti delle soluzioni, </w:t>
            </w:r>
            <w:r w:rsidRPr="00426EB7">
              <w:rPr>
                <w:lang w:eastAsia="it-IT"/>
              </w:rPr>
              <w:t>sostanze acide e basiche soprattutto con riferimento al quotidiano, indicatori di pH.</w:t>
            </w:r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rPr>
                <w:lang w:eastAsia="it-IT"/>
              </w:rPr>
              <w:t>Trasformazioni fisiche e chimiche nella vita quotidiana.</w:t>
            </w:r>
          </w:p>
          <w:p w:rsidR="00E133F6" w:rsidRPr="00426EB7" w:rsidRDefault="00E133F6" w:rsidP="00426EB7">
            <w:pPr>
              <w:spacing w:after="0" w:line="240" w:lineRule="auto"/>
            </w:pPr>
            <w:r w:rsidRPr="00426EB7">
              <w:t xml:space="preserve"> -Matematica: multipli e sottomultipli, notazione scientifica dei numeri, grandezze fondamentali e derivate, densità e volumi, tabelle e grafici, media, proporzionalità diretta e inversa, equazioni.</w:t>
            </w:r>
          </w:p>
          <w:p w:rsidR="00E133F6" w:rsidRPr="00426EB7" w:rsidRDefault="00E133F6" w:rsidP="00E133F6">
            <w:pPr>
              <w:spacing w:after="0" w:line="240" w:lineRule="auto"/>
            </w:pPr>
            <w:r w:rsidRPr="00426EB7">
              <w:t>-Scienze motorie e sportive: percezione spazio/temporale e loro misurazioni, forza e interazione con l’ambiente, energia.</w:t>
            </w:r>
          </w:p>
        </w:tc>
      </w:tr>
    </w:tbl>
    <w:p w:rsidR="00781ED1" w:rsidRDefault="00781ED1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781ED1" w:rsidRPr="00426EB7">
        <w:tc>
          <w:tcPr>
            <w:tcW w:w="7418" w:type="dxa"/>
            <w:gridSpan w:val="4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781ED1" w:rsidRPr="00426EB7">
        <w:tc>
          <w:tcPr>
            <w:tcW w:w="3823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lef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  <w:tr w:rsidR="00781ED1" w:rsidRPr="00426EB7">
        <w:tc>
          <w:tcPr>
            <w:tcW w:w="846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781ED1" w:rsidRPr="00426EB7">
        <w:tc>
          <w:tcPr>
            <w:tcW w:w="846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Analizza un fenomeno naturale attraverso la raccolta di dati, l’analisi e la rappresentazione, allo scopo di capire le grandezze e le relazioni che entrano in gioco nel fenomeno stesso.</w:t>
            </w:r>
          </w:p>
        </w:tc>
        <w:tc>
          <w:tcPr>
            <w:tcW w:w="760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 xml:space="preserve">Contestualizzare i fenomeni chimici e fisici ad eventi della vita quotidiana, anche per sviluppare competenze di tipo sociale e civico e pensiero critico, </w:t>
            </w:r>
          </w:p>
          <w:p w:rsidR="00781ED1" w:rsidRPr="00426EB7" w:rsidRDefault="00781ED1" w:rsidP="00426EB7">
            <w:pPr>
              <w:spacing w:after="0" w:line="240" w:lineRule="auto"/>
            </w:pPr>
            <w:r w:rsidRPr="00426EB7">
              <w:t>- applicare i concetti di energia alle questioni ambientali (fonti di energia; fonti di energia rinnovabile non; uso oculato delle risorse energetiche.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</w:p>
        </w:tc>
      </w:tr>
      <w:tr w:rsidR="00781ED1" w:rsidRPr="00426EB7">
        <w:tc>
          <w:tcPr>
            <w:tcW w:w="846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Sa utilizzare semplici strumenti e procedure di laboratorio per interpretare fenomeni naturali o verificare le ipotesi di partenza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760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 xml:space="preserve">- contestualizzare i concetti di chimica all’educazione alla salute, alla sicurezza e alla prevenzione degli infortuni (effetti di sostanze acide, solventi, infiammabili, miscele di sostanze, ecc.); </w:t>
            </w:r>
          </w:p>
          <w:p w:rsidR="00781ED1" w:rsidRPr="00426EB7" w:rsidRDefault="00781ED1" w:rsidP="00426EB7">
            <w:pPr>
              <w:spacing w:after="0" w:line="240" w:lineRule="auto"/>
            </w:pPr>
            <w:r w:rsidRPr="00426EB7">
              <w:t>- rischi di natura chimica</w:t>
            </w:r>
          </w:p>
        </w:tc>
      </w:tr>
      <w:tr w:rsidR="00781ED1" w:rsidRPr="00426EB7">
        <w:tc>
          <w:tcPr>
            <w:tcW w:w="846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- spiegare, utilizzando un linguaggio specifico, i risultati ottenuti dagli esperimenti, anche con l’uso di disegni e schemi.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Default="00781ED1" w:rsidP="00426EB7">
            <w:pPr>
              <w:spacing w:after="0" w:line="240" w:lineRule="auto"/>
            </w:pPr>
            <w:r w:rsidRPr="00426EB7">
              <w:t>-Riconosce alcune problematiche scientifiche di attualità e utilizza le conoscenze per assumere comportamenti responsabili (stili di vita, rispetto dell’</w:t>
            </w:r>
            <w:proofErr w:type="spellStart"/>
            <w:r w:rsidRPr="00426EB7">
              <w:t>ambiente…</w:t>
            </w:r>
            <w:proofErr w:type="spellEnd"/>
            <w:r w:rsidRPr="00426EB7">
              <w:t>).</w:t>
            </w:r>
          </w:p>
          <w:p w:rsidR="005C3965" w:rsidRPr="00426EB7" w:rsidRDefault="005C3965" w:rsidP="00426EB7">
            <w:pPr>
              <w:spacing w:after="0" w:line="240" w:lineRule="auto"/>
            </w:pPr>
          </w:p>
        </w:tc>
        <w:tc>
          <w:tcPr>
            <w:tcW w:w="760" w:type="dxa"/>
          </w:tcPr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- condurre osservazioni e indagini nel proprio ambiente di vita per individuare rischi di natura fisica, chimica, biologica.</w:t>
            </w:r>
          </w:p>
          <w:p w:rsidR="00781ED1" w:rsidRPr="00426EB7" w:rsidRDefault="00781ED1" w:rsidP="00426EB7">
            <w:pPr>
              <w:spacing w:after="0" w:line="240" w:lineRule="auto"/>
            </w:pPr>
            <w:r w:rsidRPr="00426EB7">
              <w:t>Progettare e realizzare la costruzione di semplici manufatti necessari ad esperimenti scientifici;</w:t>
            </w:r>
          </w:p>
          <w:p w:rsidR="00781ED1" w:rsidRPr="00426EB7" w:rsidRDefault="00781ED1" w:rsidP="00426EB7">
            <w:pPr>
              <w:spacing w:after="0" w:line="240" w:lineRule="auto"/>
            </w:pPr>
            <w:r w:rsidRPr="00426EB7">
              <w:t xml:space="preserve">- analizzare il funzionamento di strumenti di uso comune domestico o scolastico,  descriverne il funzionamento; </w:t>
            </w:r>
          </w:p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  <w:r w:rsidRPr="00426EB7">
              <w:t>- smontare, rimontare, ricostruire;</w:t>
            </w:r>
          </w:p>
        </w:tc>
      </w:tr>
    </w:tbl>
    <w:p w:rsidR="00781ED1" w:rsidRDefault="00781ED1"/>
    <w:p w:rsidR="00781ED1" w:rsidRDefault="00781ED1"/>
    <w:p w:rsidR="00781ED1" w:rsidRDefault="00781ED1"/>
    <w:p w:rsidR="00A60E56" w:rsidRDefault="00A60E56"/>
    <w:p w:rsidR="00AE5B65" w:rsidRDefault="00AE5B65"/>
    <w:p w:rsidR="00AE5B65" w:rsidRDefault="00AE5B65"/>
    <w:p w:rsidR="00496D4F" w:rsidRDefault="00496D4F"/>
    <w:p w:rsidR="00496D4F" w:rsidRDefault="00496D4F"/>
    <w:tbl>
      <w:tblPr>
        <w:tblW w:w="16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9"/>
        <w:gridCol w:w="2767"/>
        <w:gridCol w:w="2430"/>
        <w:gridCol w:w="93"/>
        <w:gridCol w:w="2798"/>
        <w:gridCol w:w="2651"/>
        <w:gridCol w:w="146"/>
        <w:gridCol w:w="2650"/>
        <w:gridCol w:w="426"/>
      </w:tblGrid>
      <w:tr w:rsidR="00B537C4" w:rsidRPr="00426EB7" w:rsidTr="00B537C4">
        <w:tc>
          <w:tcPr>
            <w:tcW w:w="2199" w:type="dxa"/>
            <w:vMerge w:val="restart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97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5542" w:type="dxa"/>
            <w:gridSpan w:val="3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22" w:type="dxa"/>
            <w:gridSpan w:val="3"/>
            <w:shd w:val="clear" w:color="auto" w:fill="92D050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781ED1" w:rsidRPr="00426EB7" w:rsidTr="00B537C4">
        <w:tc>
          <w:tcPr>
            <w:tcW w:w="2199" w:type="dxa"/>
            <w:vMerge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7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194" w:type="dxa"/>
            <w:gridSpan w:val="7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426EB7">
              <w:rPr>
                <w:b/>
                <w:bCs/>
                <w:sz w:val="28"/>
                <w:szCs w:val="28"/>
              </w:rPr>
              <w:t>Competenza matematica e competenze di base in scienza e tecnologia</w:t>
            </w:r>
          </w:p>
        </w:tc>
      </w:tr>
      <w:tr w:rsidR="00781ED1" w:rsidRPr="00426EB7" w:rsidTr="00B537C4">
        <w:trPr>
          <w:trHeight w:val="314"/>
        </w:trPr>
        <w:tc>
          <w:tcPr>
            <w:tcW w:w="2199" w:type="dxa"/>
            <w:vMerge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7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4" w:type="dxa"/>
            <w:gridSpan w:val="7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D15FB3" w:rsidRPr="00426EB7" w:rsidTr="00B537C4">
        <w:trPr>
          <w:trHeight w:val="1085"/>
        </w:trPr>
        <w:tc>
          <w:tcPr>
            <w:tcW w:w="2199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</w:rPr>
              <w:t>Esiti di apprendimento (competenza disciplinare in uscita</w:t>
            </w:r>
            <w:r w:rsidRPr="00426EB7">
              <w:t>)</w:t>
            </w:r>
          </w:p>
        </w:tc>
        <w:tc>
          <w:tcPr>
            <w:tcW w:w="2767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rPr>
                <w:b/>
                <w:bCs/>
              </w:rPr>
            </w:pPr>
            <w:r w:rsidRPr="00426EB7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523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Livello non raggiunto</w:t>
            </w:r>
          </w:p>
        </w:tc>
        <w:tc>
          <w:tcPr>
            <w:tcW w:w="2798" w:type="dxa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Base</w:t>
            </w:r>
          </w:p>
        </w:tc>
        <w:tc>
          <w:tcPr>
            <w:tcW w:w="2797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26EB7">
              <w:rPr>
                <w:b/>
                <w:bCs/>
                <w:i/>
                <w:iCs/>
                <w:sz w:val="28"/>
                <w:szCs w:val="28"/>
              </w:rPr>
              <w:t>Intermedio</w:t>
            </w:r>
          </w:p>
        </w:tc>
        <w:tc>
          <w:tcPr>
            <w:tcW w:w="3076" w:type="dxa"/>
            <w:gridSpan w:val="2"/>
            <w:shd w:val="clear" w:color="auto" w:fill="E2EFD9"/>
          </w:tcPr>
          <w:p w:rsidR="00781ED1" w:rsidRPr="00426EB7" w:rsidRDefault="00781ED1" w:rsidP="00426EB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26EB7">
              <w:rPr>
                <w:b/>
                <w:bCs/>
                <w:sz w:val="28"/>
                <w:szCs w:val="28"/>
              </w:rPr>
              <w:t>Avanzato</w:t>
            </w:r>
          </w:p>
        </w:tc>
      </w:tr>
      <w:tr w:rsidR="00D15FB3" w:rsidRPr="00426EB7" w:rsidTr="00B537C4">
        <w:trPr>
          <w:trHeight w:val="2532"/>
        </w:trPr>
        <w:tc>
          <w:tcPr>
            <w:tcW w:w="2199" w:type="dxa"/>
          </w:tcPr>
          <w:p w:rsidR="00781ED1" w:rsidRPr="00426EB7" w:rsidRDefault="00781ED1" w:rsidP="00B537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3" w:lineRule="auto"/>
              <w:ind w:right="20"/>
              <w:jc w:val="both"/>
            </w:pPr>
            <w:r w:rsidRPr="00426EB7">
              <w:t>Osservare, descrivere ed analizzare fenomeni appartenenti alla realtà naturale e artificiale e riconoscere nelle varie forme i concetti di sistema e di complessità</w:t>
            </w:r>
          </w:p>
        </w:tc>
        <w:tc>
          <w:tcPr>
            <w:tcW w:w="2767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Corretta osservazione e concettualizzazione di fenomeni naturali e artificiali.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523" w:type="dxa"/>
            <w:gridSpan w:val="2"/>
          </w:tcPr>
          <w:p w:rsidR="00781ED1" w:rsidRPr="00426EB7" w:rsidRDefault="00D15FB3" w:rsidP="00426EB7">
            <w:pPr>
              <w:spacing w:after="0" w:line="240" w:lineRule="auto"/>
            </w:pPr>
            <w:r>
              <w:t>Non possedere alcuna conoscenza scientifica e non riuscire a descrivere ed analizzare fenomeni appartenenti alla realtà naturale.</w:t>
            </w:r>
          </w:p>
        </w:tc>
        <w:tc>
          <w:tcPr>
            <w:tcW w:w="2798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Possedere conoscenze scientifiche tali da poter essere applicate soltanto in poche situazioni a lui familiari.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797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Osservare fenomeni naturali del proprio ambiente, riconoscendone in autonomia alcune costanti; operare classificazioni con criteri dati e definiti e la supervisione dell’adulto.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30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Saper individuare semplici problemi scientifici in un numero limitato di contesti, traendo spunto dall’esperienza e dall’osservazione.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</w:tr>
      <w:tr w:rsidR="00D15FB3" w:rsidRPr="00426EB7" w:rsidTr="00B537C4">
        <w:trPr>
          <w:trHeight w:val="2412"/>
        </w:trPr>
        <w:tc>
          <w:tcPr>
            <w:tcW w:w="2199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Analizzare qualitativamente e quantitativamente fenomeni legati alle trasformazioni di energia a partire dall’esperienza</w:t>
            </w:r>
          </w:p>
        </w:tc>
        <w:tc>
          <w:tcPr>
            <w:tcW w:w="2767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Conoscenza delle varie forme di energia e della sua trasformazione nei diversi ambiti di utilizzo, sia in modo qualitativo che quantitativo</w:t>
            </w:r>
          </w:p>
          <w:p w:rsidR="00781ED1" w:rsidRPr="00426EB7" w:rsidRDefault="00781ED1" w:rsidP="00426EB7">
            <w:pPr>
              <w:spacing w:after="0" w:line="240" w:lineRule="auto"/>
            </w:pPr>
          </w:p>
          <w:p w:rsidR="00781ED1" w:rsidRPr="00426EB7" w:rsidRDefault="00781ED1" w:rsidP="00426EB7">
            <w:pPr>
              <w:spacing w:after="0" w:line="240" w:lineRule="auto"/>
            </w:pPr>
          </w:p>
        </w:tc>
        <w:tc>
          <w:tcPr>
            <w:tcW w:w="2523" w:type="dxa"/>
            <w:gridSpan w:val="2"/>
          </w:tcPr>
          <w:p w:rsidR="00781ED1" w:rsidRPr="00426EB7" w:rsidRDefault="00D15FB3" w:rsidP="00426EB7">
            <w:pPr>
              <w:spacing w:after="0" w:line="240" w:lineRule="auto"/>
            </w:pPr>
            <w:r>
              <w:t>Mancata conoscenza delle varie forme di energia e della sua trasformazione. Non riuscire a formulare alcuna ipotesi sui fenomeni appartenenti alla realtà.</w:t>
            </w:r>
          </w:p>
        </w:tc>
        <w:tc>
          <w:tcPr>
            <w:tcW w:w="2798" w:type="dxa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Osservare fenomeni sotto lo stimolo dell’adulto e formula semplici ipotesi direttamente legate all’esperienza. Operare raggruppamenti secondo criteri e istruzioni date.</w:t>
            </w:r>
          </w:p>
        </w:tc>
        <w:tc>
          <w:tcPr>
            <w:tcW w:w="2797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Possedere conoscenze scientifiche sufficienti a fornire possibili spiegazioni in contesti familiari o a trarre conclusioni basandosi su indagini semplici.</w:t>
            </w:r>
          </w:p>
        </w:tc>
        <w:tc>
          <w:tcPr>
            <w:tcW w:w="30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Essere capace di identificare fatti e fenomeni e di verificarli attraverso esperienze dirette e l’uso di semplici modelli</w:t>
            </w:r>
          </w:p>
        </w:tc>
      </w:tr>
      <w:tr w:rsidR="00D15FB3" w:rsidRPr="00426EB7" w:rsidTr="00B537C4">
        <w:trPr>
          <w:trHeight w:val="2248"/>
        </w:trPr>
        <w:tc>
          <w:tcPr>
            <w:tcW w:w="2199" w:type="dxa"/>
            <w:tcBorders>
              <w:top w:val="nil"/>
            </w:tcBorders>
          </w:tcPr>
          <w:p w:rsidR="00781ED1" w:rsidRPr="00426EB7" w:rsidRDefault="00781ED1" w:rsidP="00B537C4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</w:pPr>
            <w:r w:rsidRPr="00426EB7">
              <w:t>Essere consapevole delle potenzialità e dei limiti delle tecnologie nel contesto culturale e sociale in cui vengono applicate</w:t>
            </w:r>
          </w:p>
        </w:tc>
        <w:tc>
          <w:tcPr>
            <w:tcW w:w="2767" w:type="dxa"/>
            <w:tcBorders>
              <w:top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Collocamento nel contesto storico sociale delle più importanti scoperte scientifiche nell’ambito dello sfruttamento energetico e i suoi effetti sull’ambiente e sulla salute</w:t>
            </w:r>
          </w:p>
        </w:tc>
        <w:tc>
          <w:tcPr>
            <w:tcW w:w="2523" w:type="dxa"/>
            <w:gridSpan w:val="2"/>
          </w:tcPr>
          <w:p w:rsidR="00781ED1" w:rsidRPr="00426EB7" w:rsidRDefault="00D15FB3" w:rsidP="00D15FB3">
            <w:pPr>
              <w:spacing w:after="0" w:line="240" w:lineRule="auto"/>
            </w:pPr>
            <w:r>
              <w:t>Non riuscire ad interpretare i risultati di carattere scientifico e non essere capace</w:t>
            </w:r>
            <w:r w:rsidR="001826E4">
              <w:t xml:space="preserve"> di proporre soluzioni a problemi di tipo tecnologico.</w:t>
            </w:r>
            <w:r>
              <w:t xml:space="preserve"> </w:t>
            </w:r>
          </w:p>
        </w:tc>
        <w:tc>
          <w:tcPr>
            <w:tcW w:w="2798" w:type="dxa"/>
          </w:tcPr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  <w:r w:rsidRPr="00426EB7">
              <w:t>Essere capace di ragionare in modo lineare e di interpretare in maniera letterale i risultati di indagini di carattere scientifico e le soluzioni a problemi di tipo tecnologico</w:t>
            </w:r>
          </w:p>
        </w:tc>
        <w:tc>
          <w:tcPr>
            <w:tcW w:w="2797" w:type="dxa"/>
            <w:gridSpan w:val="2"/>
          </w:tcPr>
          <w:p w:rsidR="00781ED1" w:rsidRPr="00426EB7" w:rsidRDefault="00781ED1" w:rsidP="00426EB7">
            <w:pPr>
              <w:spacing w:after="0" w:line="240" w:lineRule="auto"/>
              <w:rPr>
                <w:i/>
                <w:iCs/>
              </w:rPr>
            </w:pPr>
            <w:r w:rsidRPr="00426EB7">
              <w:t>Utilizzare in autonomia strumenti di laboratorio e tecnologici semplici per effettuare osservazioni, analisi ed esperimenti; saper organizzare i dati in semplici.</w:t>
            </w:r>
          </w:p>
        </w:tc>
        <w:tc>
          <w:tcPr>
            <w:tcW w:w="3076" w:type="dxa"/>
            <w:gridSpan w:val="2"/>
          </w:tcPr>
          <w:p w:rsidR="00781ED1" w:rsidRPr="00426EB7" w:rsidRDefault="00781ED1" w:rsidP="00426EB7">
            <w:pPr>
              <w:spacing w:after="0" w:line="240" w:lineRule="auto"/>
            </w:pPr>
            <w:r w:rsidRPr="00426EB7">
              <w:t>Utilizzare strumentazioni di laboratorio e tecnologici per effettuare osservazioni, analisi, esperimenti in contesti noti; organizzare i dati in schemi, grafici, tabelle, saper riferirli ed esprimere conclusioni</w:t>
            </w:r>
          </w:p>
        </w:tc>
      </w:tr>
      <w:tr w:rsidR="00781ED1" w:rsidRPr="00426EB7" w:rsidTr="00B537C4">
        <w:trPr>
          <w:gridAfter w:val="1"/>
          <w:wAfter w:w="426" w:type="dxa"/>
        </w:trPr>
        <w:tc>
          <w:tcPr>
            <w:tcW w:w="15734" w:type="dxa"/>
            <w:gridSpan w:val="8"/>
            <w:tcBorders>
              <w:left w:val="nil"/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  <w:tr w:rsidR="00781ED1" w:rsidRPr="00426EB7" w:rsidTr="00B537C4">
        <w:trPr>
          <w:gridAfter w:val="1"/>
          <w:wAfter w:w="426" w:type="dxa"/>
        </w:trPr>
        <w:tc>
          <w:tcPr>
            <w:tcW w:w="157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1ED1" w:rsidRPr="00426EB7" w:rsidRDefault="00781ED1" w:rsidP="00426EB7">
            <w:pPr>
              <w:spacing w:after="0" w:line="240" w:lineRule="auto"/>
            </w:pPr>
          </w:p>
        </w:tc>
      </w:tr>
    </w:tbl>
    <w:p w:rsidR="00781ED1" w:rsidRPr="00A91170" w:rsidRDefault="00781ED1" w:rsidP="00AE5B65"/>
    <w:sectPr w:rsidR="00781ED1" w:rsidRPr="00A91170" w:rsidSect="00AE5B65">
      <w:pgSz w:w="16838" w:h="11906" w:orient="landscape"/>
      <w:pgMar w:top="562" w:right="562" w:bottom="432" w:left="56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5D7C"/>
    <w:multiLevelType w:val="hybridMultilevel"/>
    <w:tmpl w:val="63E4987C"/>
    <w:lvl w:ilvl="0" w:tplc="D4CE68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u w:val="none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60DF0449"/>
    <w:multiLevelType w:val="hybridMultilevel"/>
    <w:tmpl w:val="B6F45284"/>
    <w:lvl w:ilvl="0" w:tplc="9E0260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D057019"/>
    <w:multiLevelType w:val="hybridMultilevel"/>
    <w:tmpl w:val="8E609462"/>
    <w:lvl w:ilvl="0" w:tplc="7F7C56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5A"/>
    <w:rsid w:val="00027EAF"/>
    <w:rsid w:val="0003236E"/>
    <w:rsid w:val="00084EEF"/>
    <w:rsid w:val="000A50C0"/>
    <w:rsid w:val="000B62BF"/>
    <w:rsid w:val="00132124"/>
    <w:rsid w:val="001826E4"/>
    <w:rsid w:val="00183EAE"/>
    <w:rsid w:val="001C6AA6"/>
    <w:rsid w:val="001D559C"/>
    <w:rsid w:val="00200B14"/>
    <w:rsid w:val="002B4A67"/>
    <w:rsid w:val="00311401"/>
    <w:rsid w:val="003226B7"/>
    <w:rsid w:val="003310D8"/>
    <w:rsid w:val="00332FE9"/>
    <w:rsid w:val="0033444A"/>
    <w:rsid w:val="0033474C"/>
    <w:rsid w:val="003557B7"/>
    <w:rsid w:val="003920BA"/>
    <w:rsid w:val="003A77E4"/>
    <w:rsid w:val="004254B4"/>
    <w:rsid w:val="00426EB7"/>
    <w:rsid w:val="004414E7"/>
    <w:rsid w:val="00456B43"/>
    <w:rsid w:val="00463DB7"/>
    <w:rsid w:val="00477A3E"/>
    <w:rsid w:val="00480ED7"/>
    <w:rsid w:val="00493268"/>
    <w:rsid w:val="00496D4F"/>
    <w:rsid w:val="00522523"/>
    <w:rsid w:val="005408F4"/>
    <w:rsid w:val="005609D0"/>
    <w:rsid w:val="00573943"/>
    <w:rsid w:val="00584B15"/>
    <w:rsid w:val="005C3965"/>
    <w:rsid w:val="005D1651"/>
    <w:rsid w:val="006F090B"/>
    <w:rsid w:val="006F16D0"/>
    <w:rsid w:val="00721298"/>
    <w:rsid w:val="00775BBB"/>
    <w:rsid w:val="00781E6D"/>
    <w:rsid w:val="00781ED1"/>
    <w:rsid w:val="007B0174"/>
    <w:rsid w:val="007E63E9"/>
    <w:rsid w:val="00852106"/>
    <w:rsid w:val="008B29A6"/>
    <w:rsid w:val="008F4283"/>
    <w:rsid w:val="008F6C71"/>
    <w:rsid w:val="00923F52"/>
    <w:rsid w:val="00933932"/>
    <w:rsid w:val="009448AD"/>
    <w:rsid w:val="0095634D"/>
    <w:rsid w:val="009701D5"/>
    <w:rsid w:val="009758D1"/>
    <w:rsid w:val="009A327B"/>
    <w:rsid w:val="009B6F2F"/>
    <w:rsid w:val="00A10F3B"/>
    <w:rsid w:val="00A6065A"/>
    <w:rsid w:val="00A60E56"/>
    <w:rsid w:val="00A91170"/>
    <w:rsid w:val="00AE5B65"/>
    <w:rsid w:val="00B109DF"/>
    <w:rsid w:val="00B243C7"/>
    <w:rsid w:val="00B33DD6"/>
    <w:rsid w:val="00B537C4"/>
    <w:rsid w:val="00B6285B"/>
    <w:rsid w:val="00B67816"/>
    <w:rsid w:val="00C33BB2"/>
    <w:rsid w:val="00C820AF"/>
    <w:rsid w:val="00CA2E64"/>
    <w:rsid w:val="00CD2139"/>
    <w:rsid w:val="00CE6A7E"/>
    <w:rsid w:val="00CF648D"/>
    <w:rsid w:val="00D0238C"/>
    <w:rsid w:val="00D15BC7"/>
    <w:rsid w:val="00D15FB3"/>
    <w:rsid w:val="00D349F5"/>
    <w:rsid w:val="00DC4F8C"/>
    <w:rsid w:val="00DF5DBA"/>
    <w:rsid w:val="00E133F6"/>
    <w:rsid w:val="00EA4A65"/>
    <w:rsid w:val="00ED6420"/>
    <w:rsid w:val="00EF02A7"/>
    <w:rsid w:val="00F342BC"/>
    <w:rsid w:val="00F810C0"/>
    <w:rsid w:val="00F97E27"/>
    <w:rsid w:val="00FA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EA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1C6AA6"/>
    <w:pPr>
      <w:ind w:left="720"/>
    </w:pPr>
  </w:style>
  <w:style w:type="paragraph" w:styleId="Nessunaspaziatura">
    <w:name w:val="No Spacing"/>
    <w:uiPriority w:val="99"/>
    <w:qFormat/>
    <w:rsid w:val="00DC4F8C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7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SEZIONE A: TRAGUARDI FORMATIVI</vt:lpstr>
    </vt:vector>
  </TitlesOfParts>
  <Company>Administrator</Company>
  <LinksUpToDate>false</LinksUpToDate>
  <CharactersWithSpaces>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SEZIONE A: TRAGUARDI FORMATIVI</dc:title>
  <dc:subject/>
  <dc:creator>Caligiuri</dc:creator>
  <cp:keywords/>
  <dc:description/>
  <cp:lastModifiedBy>Administrator</cp:lastModifiedBy>
  <cp:revision>14</cp:revision>
  <dcterms:created xsi:type="dcterms:W3CDTF">2016-04-01T12:00:00Z</dcterms:created>
  <dcterms:modified xsi:type="dcterms:W3CDTF">2017-02-01T16:04:00Z</dcterms:modified>
</cp:coreProperties>
</file>